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51315A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0A6406">
        <w:rPr>
          <w:rFonts w:ascii="PT Astra Serif" w:eastAsia="Times New Roman" w:hAnsi="PT Astra Serif" w:cs="Times New Roman"/>
          <w:sz w:val="28"/>
          <w:szCs w:val="28"/>
          <w:lang w:eastAsia="ru-RU"/>
        </w:rPr>
        <w:t>71:14:010201:2441</w:t>
      </w:r>
      <w:r w:rsidR="00C858D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A6406">
        <w:rPr>
          <w:rFonts w:ascii="PT Astra Serif" w:eastAsia="Times New Roman" w:hAnsi="PT Astra Serif" w:cs="Times New Roman"/>
          <w:sz w:val="28"/>
          <w:szCs w:val="28"/>
          <w:lang w:eastAsia="ru-RU"/>
        </w:rPr>
        <w:t>311700</w:t>
      </w:r>
      <w:r w:rsidR="00A06DA3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кв. м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51315A">
        <w:rPr>
          <w:rFonts w:ascii="PT Astra Serif" w:hAnsi="PT Astra Serif"/>
          <w:sz w:val="28"/>
          <w:szCs w:val="28"/>
        </w:rPr>
        <w:t xml:space="preserve"> </w:t>
      </w:r>
      <w:r w:rsidR="0051315A" w:rsidRPr="0051315A">
        <w:rPr>
          <w:rFonts w:ascii="PT Astra Serif" w:hAnsi="PT Astra Serif"/>
          <w:sz w:val="28"/>
          <w:szCs w:val="28"/>
        </w:rPr>
        <w:t xml:space="preserve">Тульская область, </w:t>
      </w:r>
      <w:r w:rsidR="000A6406">
        <w:rPr>
          <w:rFonts w:ascii="PT Astra Serif" w:hAnsi="PT Astra Serif"/>
          <w:sz w:val="28"/>
          <w:szCs w:val="28"/>
        </w:rPr>
        <w:t xml:space="preserve"> Ленинский район, сельское поселение Рождественское, КСХП «Богучарово»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0A6406">
        <w:rPr>
          <w:rFonts w:ascii="PT Astra Serif" w:eastAsia="Times New Roman" w:hAnsi="PT Astra Serif" w:cs="Times New Roman"/>
          <w:sz w:val="28"/>
          <w:szCs w:val="28"/>
          <w:lang w:eastAsia="ru-RU"/>
        </w:rPr>
        <w:t>СПК «Богучарово»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51315A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Сельскохозяйственные организации или крестьянские фермерские хозяй</w:t>
      </w:r>
      <w:r w:rsidR="00E6724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ства, использующие вышеуказанный земельный участок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</w:t>
      </w:r>
      <w:r w:rsidR="0051315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на земельный участок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A6406">
        <w:rPr>
          <w:rFonts w:ascii="PT Astra Serif" w:eastAsia="Times New Roman" w:hAnsi="PT Astra Serif" w:cs="Times New Roman"/>
          <w:sz w:val="28"/>
          <w:szCs w:val="28"/>
          <w:lang w:eastAsia="ru-RU"/>
        </w:rPr>
        <w:t>(22</w:t>
      </w:r>
      <w:r w:rsidR="0051315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.09.</w:t>
      </w:r>
      <w:r w:rsidR="00A06DA3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2025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2D31F8" w:rsidRPr="0051315A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Pr="0051315A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33" w:rsidRDefault="00631733" w:rsidP="00617B40">
      <w:pPr>
        <w:spacing w:after="0" w:line="240" w:lineRule="auto"/>
      </w:pPr>
      <w:r>
        <w:separator/>
      </w:r>
    </w:p>
  </w:endnote>
  <w:endnote w:type="continuationSeparator" w:id="0">
    <w:p w:rsidR="00631733" w:rsidRDefault="0063173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33" w:rsidRDefault="00631733" w:rsidP="00617B40">
      <w:pPr>
        <w:spacing w:after="0" w:line="240" w:lineRule="auto"/>
      </w:pPr>
      <w:r>
        <w:separator/>
      </w:r>
    </w:p>
  </w:footnote>
  <w:footnote w:type="continuationSeparator" w:id="0">
    <w:p w:rsidR="00631733" w:rsidRDefault="00631733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A6406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1315A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733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37664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0EDD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6DA3"/>
    <w:rsid w:val="00A2623B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F584C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E7D10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3E2D61"/>
    <w:rsid w:val="00413A32"/>
    <w:rsid w:val="00493C25"/>
    <w:rsid w:val="004E1C45"/>
    <w:rsid w:val="006277CE"/>
    <w:rsid w:val="006C64EC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15D4A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4854-83D6-44F4-89BA-BF2BC150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2025-09-23T13:57:00Z</dcterms:created>
  <dcterms:modified xsi:type="dcterms:W3CDTF">2025-09-23T13:57:00Z</dcterms:modified>
</cp:coreProperties>
</file>